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РЕЗОЛЮТИВНАЯ ЧАСТЬ РЕШЕНИЯ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31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августа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ответчика Алиевой Э.Р.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5"/>
          <w:szCs w:val="25"/>
        </w:rPr>
        <w:t>№2-</w:t>
      </w:r>
      <w:r>
        <w:rPr>
          <w:rFonts w:ascii="Times New Roman" w:eastAsia="Times New Roman" w:hAnsi="Times New Roman" w:cs="Times New Roman"/>
          <w:sz w:val="25"/>
          <w:szCs w:val="25"/>
        </w:rPr>
        <w:t>1638-2803/2026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>Дагестанского некоммерческого фонда капитального ремонта общего имущества в многоквартирных домах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Алиевой Эльмире </w:t>
      </w:r>
      <w:r>
        <w:rPr>
          <w:rFonts w:ascii="Times New Roman" w:eastAsia="Times New Roman" w:hAnsi="Times New Roman" w:cs="Times New Roman"/>
          <w:sz w:val="25"/>
          <w:szCs w:val="25"/>
        </w:rPr>
        <w:t>Рашитхановне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взносам на капитальный ремонт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частично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Дагестанского некоммерческого фонда капитального ремонта общего имущества в многоквартирных домах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057101441013)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Алиевой Эльмире </w:t>
      </w:r>
      <w:r>
        <w:rPr>
          <w:rFonts w:ascii="Times New Roman" w:eastAsia="Times New Roman" w:hAnsi="Times New Roman" w:cs="Times New Roman"/>
          <w:sz w:val="25"/>
          <w:szCs w:val="25"/>
        </w:rPr>
        <w:t>Рашитхановне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Style w:val="cat-PassportDatagrp-19rplc-9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23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взносам на капитальный ремонт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Алиевой Эльмиры </w:t>
      </w:r>
      <w:r>
        <w:rPr>
          <w:rFonts w:ascii="Times New Roman" w:eastAsia="Times New Roman" w:hAnsi="Times New Roman" w:cs="Times New Roman"/>
          <w:sz w:val="25"/>
          <w:szCs w:val="25"/>
        </w:rPr>
        <w:t>Рашитхановны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Дагестанского некоммерческого фонда капитального ремонта общего имущества в многоквартирных домах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счет задолженности по оплате взносов на капитальный ремонт общего имущества многоквартирного дома, находящегося по адресу: Республика Дагестан, </w:t>
      </w:r>
      <w:r>
        <w:rPr>
          <w:rFonts w:ascii="Times New Roman" w:eastAsia="Times New Roman" w:hAnsi="Times New Roman" w:cs="Times New Roman"/>
          <w:sz w:val="25"/>
          <w:szCs w:val="25"/>
        </w:rPr>
        <w:t>с.Бабаюрт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ул.Ирчи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Казака д.92 кв.2, денежные средства в размере 18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255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>3 рублей,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-15015,50 рублей – задолженность по оплате взносов за период с 01.11.2022 по 30.09.2025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3239,83 рублей- пени за период с 13.01.2023 по </w:t>
      </w:r>
      <w:r>
        <w:rPr>
          <w:rFonts w:ascii="Times New Roman" w:eastAsia="Times New Roman" w:hAnsi="Times New Roman" w:cs="Times New Roman"/>
          <w:sz w:val="25"/>
          <w:szCs w:val="25"/>
        </w:rPr>
        <w:t>14.10.2025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Алиевой Эльмиры </w:t>
      </w:r>
      <w:r>
        <w:rPr>
          <w:rFonts w:ascii="Times New Roman" w:eastAsia="Times New Roman" w:hAnsi="Times New Roman" w:cs="Times New Roman"/>
          <w:sz w:val="25"/>
          <w:szCs w:val="25"/>
        </w:rPr>
        <w:t>Рашитхановны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Дагестанского некоммерческого фонда капитального ремонта общего имущества в многоквартирных домах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расходы по оплате государственной пошлины в размере 4000 рублей.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</w:t>
      </w:r>
      <w:r>
        <w:rPr>
          <w:rFonts w:ascii="Times New Roman" w:eastAsia="Times New Roman" w:hAnsi="Times New Roman" w:cs="Times New Roman"/>
          <w:sz w:val="25"/>
          <w:szCs w:val="25"/>
        </w:rPr>
        <w:t>удовлетворении остальной части исковых требований отказать.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200" w:line="276" w:lineRule="auto"/>
        <w:rPr>
          <w:sz w:val="25"/>
          <w:szCs w:val="25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9rplc-9">
    <w:name w:val="cat-PassportData grp-19 rplc-9"/>
    <w:basedOn w:val="DefaultParagraphFont"/>
  </w:style>
  <w:style w:type="character" w:customStyle="1" w:styleId="cat-UserDefinedgrp-23rplc-12">
    <w:name w:val="cat-UserDefined grp-23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